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9A3F" w14:textId="77777777" w:rsidR="001E3745" w:rsidRDefault="001E3745" w:rsidP="00367AF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891097" w14:textId="77777777" w:rsidR="00367AFD" w:rsidRPr="00020D54" w:rsidRDefault="00CE7649" w:rsidP="00367AF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>Apstiprināt</w:t>
      </w:r>
      <w:r w:rsidR="00020D54" w:rsidRPr="00020D54">
        <w:rPr>
          <w:rFonts w:ascii="Times New Roman" w:eastAsia="Times New Roman" w:hAnsi="Times New Roman"/>
          <w:sz w:val="20"/>
          <w:szCs w:val="20"/>
          <w:lang w:eastAsia="lv-LV"/>
        </w:rPr>
        <w:t xml:space="preserve">s </w:t>
      </w: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>ar Salaspils novada</w:t>
      </w:r>
    </w:p>
    <w:p w14:paraId="104E696B" w14:textId="77777777" w:rsidR="00367AFD" w:rsidRPr="00020D54" w:rsidRDefault="00CE7649" w:rsidP="00367AF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>sociālā dienesta vadītājas G.Gumbinas</w:t>
      </w:r>
    </w:p>
    <w:p w14:paraId="2B2EEB50" w14:textId="77777777" w:rsidR="001E3745" w:rsidRPr="00020D54" w:rsidRDefault="00CE7649" w:rsidP="001E3745">
      <w:pPr>
        <w:pStyle w:val="Heading1"/>
        <w:numPr>
          <w:ilvl w:val="0"/>
          <w:numId w:val="0"/>
        </w:numPr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>202</w:t>
      </w:r>
      <w:r w:rsidR="008954C1" w:rsidRPr="00020D54">
        <w:rPr>
          <w:rFonts w:ascii="Times New Roman" w:eastAsia="Times New Roman" w:hAnsi="Times New Roman"/>
          <w:sz w:val="20"/>
          <w:szCs w:val="20"/>
          <w:lang w:eastAsia="lv-LV"/>
        </w:rPr>
        <w:t>5</w:t>
      </w: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 xml:space="preserve">. gada </w:t>
      </w:r>
      <w:r w:rsidR="00020D54" w:rsidRPr="00020D54">
        <w:rPr>
          <w:rFonts w:ascii="Times New Roman" w:eastAsia="Times New Roman" w:hAnsi="Times New Roman"/>
          <w:sz w:val="20"/>
          <w:szCs w:val="20"/>
          <w:lang w:eastAsia="lv-LV"/>
        </w:rPr>
        <w:t>3</w:t>
      </w: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>. jū</w:t>
      </w:r>
      <w:r w:rsidR="00020D54" w:rsidRPr="00020D54">
        <w:rPr>
          <w:rFonts w:ascii="Times New Roman" w:eastAsia="Times New Roman" w:hAnsi="Times New Roman"/>
          <w:sz w:val="20"/>
          <w:szCs w:val="20"/>
          <w:lang w:eastAsia="lv-LV"/>
        </w:rPr>
        <w:t>lija</w:t>
      </w:r>
      <w:r w:rsidRPr="00020D54">
        <w:rPr>
          <w:rFonts w:ascii="Times New Roman" w:eastAsia="Times New Roman" w:hAnsi="Times New Roman"/>
          <w:sz w:val="20"/>
          <w:szCs w:val="20"/>
          <w:lang w:eastAsia="lv-LV"/>
        </w:rPr>
        <w:t xml:space="preserve"> rīkojumu Nr. SOC/1-8.7/2</w:t>
      </w:r>
      <w:r w:rsidR="008954C1" w:rsidRPr="00020D54">
        <w:rPr>
          <w:rFonts w:ascii="Times New Roman" w:eastAsia="Times New Roman" w:hAnsi="Times New Roman"/>
          <w:sz w:val="20"/>
          <w:szCs w:val="20"/>
          <w:lang w:eastAsia="lv-LV"/>
        </w:rPr>
        <w:t>5</w:t>
      </w:r>
      <w:bookmarkStart w:id="0" w:name="_Hlk516575962"/>
      <w:bookmarkStart w:id="1" w:name="_Hlk516575963"/>
      <w:r w:rsidR="00020D54" w:rsidRPr="00020D54">
        <w:rPr>
          <w:rFonts w:ascii="Times New Roman" w:eastAsia="Times New Roman" w:hAnsi="Times New Roman"/>
          <w:sz w:val="20"/>
          <w:szCs w:val="20"/>
          <w:lang w:eastAsia="lv-LV"/>
        </w:rPr>
        <w:t>/3</w:t>
      </w:r>
      <w:r w:rsidR="00020D54">
        <w:rPr>
          <w:rFonts w:ascii="Times New Roman" w:eastAsia="Times New Roman" w:hAnsi="Times New Roman"/>
          <w:sz w:val="20"/>
          <w:szCs w:val="20"/>
          <w:lang w:eastAsia="lv-LV"/>
        </w:rPr>
        <w:t>2</w:t>
      </w:r>
    </w:p>
    <w:p w14:paraId="420633CE" w14:textId="77777777" w:rsidR="00E54E87" w:rsidRPr="008954C1" w:rsidRDefault="00CE7649" w:rsidP="00E54E87">
      <w:pPr>
        <w:spacing w:after="0"/>
        <w:jc w:val="center"/>
        <w:rPr>
          <w:sz w:val="16"/>
          <w:szCs w:val="16"/>
          <w:lang w:eastAsia="zh-CN"/>
        </w:rPr>
      </w:pPr>
      <w:r w:rsidRPr="004A59A5">
        <w:rPr>
          <w:strike/>
          <w:noProof/>
          <w:color w:val="FF0000"/>
          <w:sz w:val="16"/>
          <w:szCs w:val="16"/>
          <w:lang w:eastAsia="lv-LV"/>
        </w:rPr>
        <w:drawing>
          <wp:anchor distT="0" distB="0" distL="0" distR="0" simplePos="0" relativeHeight="251658240" behindDoc="0" locked="0" layoutInCell="1" allowOverlap="1" wp14:anchorId="3C01826D" wp14:editId="20F55DC0">
            <wp:simplePos x="0" y="0"/>
            <wp:positionH relativeFrom="column">
              <wp:posOffset>2736850</wp:posOffset>
            </wp:positionH>
            <wp:positionV relativeFrom="paragraph">
              <wp:posOffset>127635</wp:posOffset>
            </wp:positionV>
            <wp:extent cx="568325" cy="673100"/>
            <wp:effectExtent l="0" t="0" r="317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3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3437" w14:textId="77777777" w:rsidR="00367AFD" w:rsidRPr="008954C1" w:rsidRDefault="00CE7649" w:rsidP="00D74FE8">
      <w:pPr>
        <w:pStyle w:val="Heading1"/>
        <w:numPr>
          <w:ilvl w:val="0"/>
          <w:numId w:val="0"/>
        </w:numPr>
        <w:tabs>
          <w:tab w:val="num" w:pos="0"/>
        </w:tabs>
      </w:pPr>
      <w:r w:rsidRPr="008954C1">
        <w:rPr>
          <w:sz w:val="20"/>
        </w:rPr>
        <w:t>LATVIJAS REPUBLIKA</w:t>
      </w:r>
    </w:p>
    <w:p w14:paraId="6D25D54E" w14:textId="77777777" w:rsidR="00367AFD" w:rsidRPr="008954C1" w:rsidRDefault="00CE7649" w:rsidP="00D74FE8">
      <w:pPr>
        <w:pStyle w:val="Heading1"/>
        <w:numPr>
          <w:ilvl w:val="0"/>
          <w:numId w:val="6"/>
        </w:numPr>
      </w:pPr>
      <w:r w:rsidRPr="008954C1">
        <w:rPr>
          <w:sz w:val="24"/>
        </w:rPr>
        <w:t>Salaspils novada pašvaldības iestāde</w:t>
      </w:r>
    </w:p>
    <w:p w14:paraId="5F74FB6F" w14:textId="77777777" w:rsidR="00367AFD" w:rsidRPr="008954C1" w:rsidRDefault="00CE7649" w:rsidP="00D74FE8">
      <w:pPr>
        <w:pBdr>
          <w:top w:val="nil"/>
          <w:left w:val="nil"/>
          <w:bottom w:val="thinThickSmallGap" w:sz="12" w:space="1" w:color="000000"/>
          <w:right w:val="nil"/>
        </w:pBdr>
        <w:spacing w:after="0" w:line="240" w:lineRule="auto"/>
        <w:jc w:val="center"/>
      </w:pPr>
      <w:r w:rsidRPr="008954C1">
        <w:rPr>
          <w:rFonts w:ascii="Bookman Old Style" w:hAnsi="Bookman Old Style" w:cs="Bookman Old Style"/>
          <w:b/>
          <w:sz w:val="28"/>
          <w:szCs w:val="28"/>
        </w:rPr>
        <w:t xml:space="preserve">Salaspils novada </w:t>
      </w:r>
      <w:r w:rsidR="00BE706B" w:rsidRPr="008954C1">
        <w:rPr>
          <w:rFonts w:ascii="Bookman Old Style" w:hAnsi="Bookman Old Style" w:cs="Bookman Old Style"/>
          <w:b/>
          <w:sz w:val="28"/>
          <w:szCs w:val="28"/>
        </w:rPr>
        <w:t>s</w:t>
      </w:r>
      <w:r w:rsidRPr="008954C1">
        <w:rPr>
          <w:rFonts w:ascii="Bookman Old Style" w:hAnsi="Bookman Old Style" w:cs="Bookman Old Style"/>
          <w:b/>
          <w:sz w:val="28"/>
          <w:szCs w:val="28"/>
        </w:rPr>
        <w:t>ociālais dienests</w:t>
      </w:r>
    </w:p>
    <w:p w14:paraId="25DECA09" w14:textId="77777777" w:rsidR="00367AFD" w:rsidRPr="008954C1" w:rsidRDefault="00367AFD" w:rsidP="00D74FE8">
      <w:pPr>
        <w:pBdr>
          <w:top w:val="nil"/>
          <w:left w:val="nil"/>
          <w:bottom w:val="thinThickSmallGap" w:sz="12" w:space="1" w:color="000000"/>
          <w:right w:val="nil"/>
        </w:pBdr>
        <w:spacing w:after="0" w:line="240" w:lineRule="auto"/>
        <w:jc w:val="center"/>
        <w:rPr>
          <w:rFonts w:ascii="Bookman Old Style" w:hAnsi="Bookman Old Style" w:cs="Bookman Old Style"/>
          <w:b/>
          <w:sz w:val="4"/>
          <w:szCs w:val="4"/>
        </w:rPr>
      </w:pPr>
    </w:p>
    <w:p w14:paraId="6EF986A5" w14:textId="77777777" w:rsidR="00367AFD" w:rsidRPr="008954C1" w:rsidRDefault="00CE7649" w:rsidP="00D74FE8">
      <w:pPr>
        <w:spacing w:after="0" w:line="240" w:lineRule="auto"/>
        <w:jc w:val="both"/>
        <w:rPr>
          <w:rFonts w:ascii="Times New Roman" w:hAnsi="Times New Roman"/>
        </w:rPr>
      </w:pPr>
      <w:r w:rsidRPr="008954C1">
        <w:rPr>
          <w:rFonts w:ascii="Times New Roman" w:hAnsi="Times New Roman"/>
          <w:sz w:val="18"/>
          <w:szCs w:val="18"/>
        </w:rPr>
        <w:t>Reģ</w:t>
      </w:r>
      <w:r w:rsidRPr="008954C1">
        <w:rPr>
          <w:rFonts w:ascii="Times New Roman" w:hAnsi="Times New Roman"/>
          <w:sz w:val="18"/>
          <w:szCs w:val="18"/>
        </w:rPr>
        <w:t xml:space="preserve">. Nr.90001262884, </w:t>
      </w:r>
      <w:r w:rsidRPr="008954C1">
        <w:rPr>
          <w:rFonts w:ascii="Times New Roman" w:hAnsi="Times New Roman"/>
          <w:bCs/>
          <w:sz w:val="18"/>
          <w:szCs w:val="18"/>
        </w:rPr>
        <w:t>Kalnu iela 2, Salaspils, LV-2121</w:t>
      </w:r>
      <w:r w:rsidR="00D74FE8" w:rsidRPr="008954C1">
        <w:rPr>
          <w:rFonts w:ascii="Times New Roman" w:hAnsi="Times New Roman"/>
          <w:sz w:val="18"/>
          <w:szCs w:val="18"/>
        </w:rPr>
        <w:t xml:space="preserve">, tālr. </w:t>
      </w:r>
      <w:r w:rsidRPr="008954C1">
        <w:rPr>
          <w:rFonts w:ascii="Times New Roman" w:hAnsi="Times New Roman"/>
          <w:sz w:val="18"/>
          <w:szCs w:val="18"/>
        </w:rPr>
        <w:t xml:space="preserve">67946777, e-pasts </w:t>
      </w:r>
      <w:hyperlink r:id="rId8" w:history="1">
        <w:r w:rsidRPr="008954C1">
          <w:rPr>
            <w:rStyle w:val="Hyperlink"/>
            <w:rFonts w:ascii="Times New Roman" w:hAnsi="Times New Roman"/>
            <w:color w:val="auto"/>
            <w:sz w:val="18"/>
            <w:szCs w:val="18"/>
          </w:rPr>
          <w:t>socialais.dienests@salaspils.lv</w:t>
        </w:r>
      </w:hyperlink>
      <w:bookmarkEnd w:id="0"/>
      <w:bookmarkEnd w:id="1"/>
      <w:r w:rsidRPr="008954C1">
        <w:rPr>
          <w:rFonts w:ascii="Times New Roman" w:hAnsi="Times New Roman"/>
          <w:sz w:val="18"/>
          <w:szCs w:val="18"/>
        </w:rPr>
        <w:t>, www.salaspilssd.lv</w:t>
      </w:r>
    </w:p>
    <w:p w14:paraId="75AF5DCD" w14:textId="77777777" w:rsidR="00D74FE8" w:rsidRPr="008954C1" w:rsidRDefault="00D74FE8" w:rsidP="00367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3AE7709" w14:textId="77777777" w:rsidR="008C1BE9" w:rsidRPr="008954C1" w:rsidRDefault="00CE7649" w:rsidP="005F44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8954C1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37196DF6" w14:textId="77777777" w:rsidR="005F4435" w:rsidRPr="008954C1" w:rsidRDefault="00CE7649" w:rsidP="001F1D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954C1">
        <w:rPr>
          <w:rFonts w:ascii="Times New Roman" w:eastAsia="Times New Roman" w:hAnsi="Times New Roman"/>
          <w:sz w:val="24"/>
          <w:szCs w:val="24"/>
          <w:lang w:eastAsia="lv-LV"/>
        </w:rPr>
        <w:t>Salaspilī</w:t>
      </w:r>
    </w:p>
    <w:p w14:paraId="659C3A1A" w14:textId="77777777" w:rsidR="00574516" w:rsidRPr="008954C1" w:rsidRDefault="00CE7649" w:rsidP="005745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954C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8954C1" w:rsidRPr="008954C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102666" w:rsidRPr="008954C1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</w:t>
      </w:r>
      <w:r w:rsidR="00020D54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DF6FA8" w:rsidRPr="008954C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E0F86" w:rsidRPr="008954C1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5A1F68" w:rsidRPr="008954C1">
        <w:rPr>
          <w:rFonts w:ascii="Times New Roman" w:eastAsia="Times New Roman" w:hAnsi="Times New Roman"/>
          <w:sz w:val="24"/>
          <w:szCs w:val="24"/>
          <w:lang w:eastAsia="lv-LV"/>
        </w:rPr>
        <w:t>jū</w:t>
      </w:r>
      <w:r w:rsidR="00020D54">
        <w:rPr>
          <w:rFonts w:ascii="Times New Roman" w:eastAsia="Times New Roman" w:hAnsi="Times New Roman"/>
          <w:sz w:val="24"/>
          <w:szCs w:val="24"/>
          <w:lang w:eastAsia="lv-LV"/>
        </w:rPr>
        <w:t>lijā</w:t>
      </w:r>
    </w:p>
    <w:p w14:paraId="356DD914" w14:textId="77777777" w:rsidR="00F36AE5" w:rsidRPr="008954C1" w:rsidRDefault="00F36AE5" w:rsidP="005745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2DA1BE" w14:textId="77777777" w:rsidR="008152E9" w:rsidRPr="008954C1" w:rsidRDefault="00CE7649" w:rsidP="008152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</w:rPr>
      </w:pPr>
      <w:bookmarkStart w:id="2" w:name="_Hlk202443476"/>
      <w:r w:rsidRPr="008954C1">
        <w:rPr>
          <w:rFonts w:ascii="Times New Roman" w:hAnsi="Times New Roman"/>
          <w:b/>
          <w:kern w:val="2"/>
          <w:sz w:val="24"/>
          <w:szCs w:val="24"/>
        </w:rPr>
        <w:t xml:space="preserve">Salaspils novada </w:t>
      </w:r>
      <w:r w:rsidRPr="008954C1">
        <w:rPr>
          <w:rFonts w:ascii="Times New Roman" w:hAnsi="Times New Roman"/>
          <w:b/>
          <w:kern w:val="2"/>
          <w:sz w:val="24"/>
          <w:szCs w:val="24"/>
        </w:rPr>
        <w:t>pašvaldības iestādes ”</w:t>
      </w:r>
      <w:r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Salaspils novada </w:t>
      </w:r>
      <w:r w:rsidR="00BE706B"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>s</w:t>
      </w:r>
      <w:r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>ociālais dienests</w:t>
      </w:r>
      <w:r w:rsidRPr="008954C1">
        <w:rPr>
          <w:rFonts w:ascii="Times New Roman" w:hAnsi="Times New Roman"/>
          <w:b/>
          <w:kern w:val="2"/>
          <w:sz w:val="24"/>
          <w:szCs w:val="24"/>
        </w:rPr>
        <w:t xml:space="preserve">” </w:t>
      </w:r>
      <w:r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>struktūrvienīb</w:t>
      </w:r>
      <w:r w:rsidR="00E55EFF"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>as</w:t>
      </w:r>
      <w:r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“Sociālo pakalpojuma centrs”</w:t>
      </w:r>
      <w:r w:rsidR="00E55EFF"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nolikums</w:t>
      </w:r>
      <w:r w:rsidRPr="008954C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</w:t>
      </w:r>
    </w:p>
    <w:bookmarkEnd w:id="2"/>
    <w:p w14:paraId="3BA2C8D2" w14:textId="77777777" w:rsidR="004A59A5" w:rsidRPr="00020D54" w:rsidRDefault="004A59A5" w:rsidP="008152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48BC" w14:paraId="2BE17FEF" w14:textId="77777777" w:rsidTr="004B1E58">
        <w:tc>
          <w:tcPr>
            <w:tcW w:w="4672" w:type="dxa"/>
          </w:tcPr>
          <w:p w14:paraId="6EFEEF1C" w14:textId="77777777" w:rsidR="004A59A5" w:rsidRPr="00020D54" w:rsidRDefault="004A59A5" w:rsidP="004A59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bookmarkStart w:id="3" w:name="_Hlk196389696"/>
          </w:p>
        </w:tc>
        <w:tc>
          <w:tcPr>
            <w:tcW w:w="4672" w:type="dxa"/>
          </w:tcPr>
          <w:p w14:paraId="452808AC" w14:textId="77777777" w:rsidR="004A59A5" w:rsidRPr="00020D54" w:rsidRDefault="00CE7649" w:rsidP="004A59A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</w:pPr>
            <w:r w:rsidRPr="00020D54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Izdots saskaņā ar Valsts pārvaldes iekārtas likuma 72. panta pirmās daļas 2. punktu un 73. panta pirmās daļas 1. punktu</w:t>
            </w:r>
          </w:p>
        </w:tc>
      </w:tr>
      <w:bookmarkEnd w:id="3"/>
    </w:tbl>
    <w:p w14:paraId="04F5B850" w14:textId="77777777" w:rsidR="008152E9" w:rsidRPr="00A25A4D" w:rsidRDefault="008152E9" w:rsidP="008152E9">
      <w:pPr>
        <w:spacing w:after="0"/>
        <w:jc w:val="right"/>
        <w:rPr>
          <w:rFonts w:ascii="Times New Roman" w:hAnsi="Times New Roman"/>
          <w:iCs/>
          <w:sz w:val="24"/>
          <w:szCs w:val="24"/>
        </w:rPr>
      </w:pPr>
    </w:p>
    <w:p w14:paraId="61AC8949" w14:textId="77777777" w:rsidR="00E55EFF" w:rsidRDefault="00CE7649" w:rsidP="00E93962">
      <w:pPr>
        <w:pStyle w:val="ListParagraph"/>
        <w:numPr>
          <w:ilvl w:val="0"/>
          <w:numId w:val="9"/>
        </w:numPr>
        <w:jc w:val="center"/>
        <w:rPr>
          <w:b/>
        </w:rPr>
      </w:pPr>
      <w:r w:rsidRPr="00E93962">
        <w:rPr>
          <w:b/>
        </w:rPr>
        <w:t>Vispārīgie jautājumi</w:t>
      </w:r>
    </w:p>
    <w:p w14:paraId="331BA683" w14:textId="77777777" w:rsidR="00020D54" w:rsidRDefault="00020D54" w:rsidP="00020D54">
      <w:pPr>
        <w:pStyle w:val="ListParagraph"/>
        <w:ind w:left="1080"/>
        <w:rPr>
          <w:b/>
        </w:rPr>
      </w:pPr>
    </w:p>
    <w:p w14:paraId="46CFC622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“Sociālo pakalpojumu centrs” (turpmāk – pakalpojumu centrs) ir Salaspils novada pašvaldības (turpmāk – pašvaldība) iestādes “Salaspils novada sociālais dienests” (turpmāk – dienests) struktūrvienība, kurā tiek nodrošināti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sociālie pakalpojumi:</w:t>
      </w:r>
    </w:p>
    <w:p w14:paraId="2BF0D853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dienas aprūpes centra pakalpojums personām ar funkcionāliem traucējumiem (turpmāk – dienas aprūpes centrs);</w:t>
      </w:r>
    </w:p>
    <w:p w14:paraId="51A7B70D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grupu māju (dzīvokļu) pakalpojums (turpmāk - grupu dzīvolis);</w:t>
      </w:r>
    </w:p>
    <w:p w14:paraId="2A2651D4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īslaicīgās sociālās aprūpes pakalpojums “Atelpas brīdis”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(turpmāk - “Atelpas brīdis”);</w:t>
      </w:r>
    </w:p>
    <w:p w14:paraId="1B1DFF45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rehabilitācijas pakalpojumi bērniem ar funkcionāliem traucējumiem un citi individuālie pakalpojumi atbilstoši bērnu funkcionālo spēju novērtējumam;</w:t>
      </w:r>
    </w:p>
    <w:p w14:paraId="68D6B7F4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sociālie pakalpojumi pilngadīgām personām</w:t>
      </w: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>;</w:t>
      </w:r>
    </w:p>
    <w:p w14:paraId="105C0D32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citi normatīvajos aktos dienestam d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eleģētie pakalpojumi (piemēram, asistentu pakalpojums, u.c.).</w:t>
      </w:r>
    </w:p>
    <w:p w14:paraId="3672ECD0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Nolikums nosaka pakalpojumu centra struktūru, darba organizāciju, kā arī nodrošināto pakalpojumu mērķus un uzdevumus.</w:t>
      </w:r>
    </w:p>
    <w:p w14:paraId="71F3C37F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Pakalpojumu centrs savā darbā ievēro Latvijas Republikas normatīvos aktus, S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alaspils novada domes saistošos noteikumus, lēmumus un rīkojumus, dienesta nolikumu, dienesta vadītāja rīkojumus, un šo nolikumu.</w:t>
      </w:r>
    </w:p>
    <w:p w14:paraId="2F9FDA78" w14:textId="77777777" w:rsidR="00E93962" w:rsidRP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Pakalpojumu centrs funkcijas veic savas kompetences un deleģēto pilnvaru ietvaros, sadarbojoties ar valsts un pašvaldību insti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tūcijām, nevalstiskajām organizācijām, kā arī citām juridiskām un fiziskām personām.</w:t>
      </w:r>
    </w:p>
    <w:p w14:paraId="228D06D6" w14:textId="77777777" w:rsidR="00E93962" w:rsidRPr="00E93962" w:rsidRDefault="00CE7649" w:rsidP="00E93962">
      <w:pPr>
        <w:spacing w:before="240" w:after="240" w:line="240" w:lineRule="auto"/>
        <w:ind w:left="360" w:firstLine="21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II. Pakalpojumu centra struktūra un darba organizācija</w:t>
      </w:r>
    </w:p>
    <w:p w14:paraId="174C0009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lastRenderedPageBreak/>
        <w:t>Pakalpojumu centra darbu, nodrošinot tās nepārtrauktību, lietderību un tiesiskumu, organizē pakalpojumu centra vadīt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ājs, kurš savas kompetences ietvaros:</w:t>
      </w:r>
    </w:p>
    <w:p w14:paraId="59AA06E6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nosaka pakalpojumu centra uzdevumus, plāno un organizē tā darbību un kontrolē noteikto uzdevumu izpildi;</w:t>
      </w:r>
    </w:p>
    <w:p w14:paraId="6AD79725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nodrošina pakalpojumu centra kompetencē esošo finanšu un materiālo līdzekļu likumīgu, racionālu un lietderīgu izm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antošanu;</w:t>
      </w:r>
    </w:p>
    <w:p w14:paraId="6BCE4E5D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veic pakalpojumu centra pārstāvību valsts, pašvaldību un sabiedriskajās institūcijās, kā arī saskarsmē ar citām personām un iestādēm, ja vien normatīvie akti neparedz citādi;</w:t>
      </w:r>
    </w:p>
    <w:p w14:paraId="64A14396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nodrošina pakalpojumu centra darbību reglamentējošo dokumentu izstrādi;</w:t>
      </w:r>
    </w:p>
    <w:p w14:paraId="19AAD0CC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izstrādā pakalpojumu centra darbinieku amata aprakstu projektus, nosakot darbinieku atbildību, pienākumus un tiesības;</w:t>
      </w:r>
    </w:p>
    <w:p w14:paraId="4918ECE3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sagatavo un apkopo informāciju par pakalpojumu centra darbu, u.c. jautājumiem.</w:t>
      </w:r>
    </w:p>
    <w:p w14:paraId="5C44A4F1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Pakalpojumu centra darbu nodrošina sociālā darba speciāli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sti (vecākie sociālie darbinieki, sociālie darbinieki, sociālie rehabilitētāji un sociālais pedagogs), kā arī nodarbību vadītājs, aprūpētāji un citi klientu rehabilitācijas pakalpojumu nodrošināšanai piesaistītie speciālisti:</w:t>
      </w:r>
    </w:p>
    <w:p w14:paraId="5078A1A5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vecākie sociālie darbinieki un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 sociālie darbinieki atbild par sociāla darba organizāciju atbilstoši tā mērķiem un uzdevumiem, kvalitatīvu pakalpojumu nodrošināšanu, nepieciešamās dokumentācijas sagatavošanu;</w:t>
      </w:r>
    </w:p>
    <w:p w14:paraId="3EDE0697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sociālais pedagogs atbild par klientu iesaistīšanu izglītojošos,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radošos un cita veida pasākumos ar mērķi nodrošināt klientu sociālo prasmju uzturēšanu un prasmju attīstīšanu;</w:t>
      </w:r>
    </w:p>
    <w:p w14:paraId="66AFABEA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sociālie rehabilitētāji atbild par klientu pašaprūpes un sociālo funkcionēšanas spēju novērtējumu, atbilstoši tam izstrādā sociālās rehabilitācij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as plānu, un sadarbībā ar pakalpojumu sniedzējiem un citiem speciālistiem nodrošina tā realizāciju;</w:t>
      </w:r>
    </w:p>
    <w:p w14:paraId="7C6320C6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nodarbību vadītājs atbild par nodarbību metodikas izstrādi un tās pielietošanu ikdienas nodarbībās, piedāvājot klientiem iespēju iesaistīties fiziskās un ga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rīgās labsajūtas aktivitātēs atbilstoši klientu spējām, veicināt klienta pašaprūpes spēju un prasmju attīstību vai prasmju uzturēšanu esošā līmenī;</w:t>
      </w:r>
    </w:p>
    <w:p w14:paraId="01ED33EF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aprūpētāji atbild par kvalitatīvu aprūpes pakalpojumu nodrošināšanu atbilstoši katra klienta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pašaprūpes spējām, radot komfortablu un drošu uzturēšanos pakalpojumu centrā katram klientam.</w:t>
      </w:r>
    </w:p>
    <w:p w14:paraId="03EE0FCD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Pakalpojumu centra darbinieki veic darbu savas kompetences ietvaros saskaņā ar normatīvajiem aktiem, pakalpojumu centra nolikumu, atbilstoši attiecīgā darbinieka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darba līgumam un apstiprinātā amata apraksta nosacījumiem.</w:t>
      </w:r>
    </w:p>
    <w:p w14:paraId="5EE0D2E3" w14:textId="77777777" w:rsidR="00E93962" w:rsidRP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Pakalpojumu centra vadītāju viņa prombūtnes laikā aizvieto vecākais sociālais darbinieks vai ar dienesta vadītāja rīkojumu noteikts cits pakalpojumu centra vadītāja pienākumu izpildītājs.</w:t>
      </w:r>
    </w:p>
    <w:p w14:paraId="72072DC3" w14:textId="77777777" w:rsidR="00E93962" w:rsidRPr="00E93962" w:rsidRDefault="00CE7649" w:rsidP="00E93962">
      <w:pPr>
        <w:spacing w:before="240" w:after="240" w:line="240" w:lineRule="auto"/>
        <w:ind w:left="570" w:hanging="65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III. Dien</w:t>
      </w: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as aprūpes centra darbības mērķi un uzdevumi</w:t>
      </w:r>
    </w:p>
    <w:p w14:paraId="1873848F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Dienas aprūpes centra darbības mērķi:</w:t>
      </w:r>
    </w:p>
    <w:p w14:paraId="22B11906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nodrošināt personām ar garīga rakstura traucējumiem sociālās aprūpes un sociālās rehabilitācijas pakalpojumus, sociālo prasmju attīstīšanu, izglītošanu, kvalitatīvu brīvā la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ika pavadīšanu, sniedzot iespēju iesaistīties dažādās aktivitātēs;</w:t>
      </w:r>
    </w:p>
    <w:p w14:paraId="7F19C20F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radīt labvēlīgus apstākļus klienta integrācijai sabiedrībā un pašnoteikšanās līmeņa paaugstināšanai;</w:t>
      </w:r>
    </w:p>
    <w:p w14:paraId="1A36B336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sniegt psihosociālu atbalstu katram klientam, viņa tuviniekiem vai viņa likumiskajiem pā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rstāvjiem;</w:t>
      </w:r>
    </w:p>
    <w:p w14:paraId="3F85D88A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iesaistīties klienta ģimenes sociālo problēmu risināšanā.</w:t>
      </w:r>
    </w:p>
    <w:p w14:paraId="0CD0E946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Dienas aprūpes centra uzdevumi ir:</w:t>
      </w:r>
    </w:p>
    <w:p w14:paraId="4591CC51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pilnveidojot klienta sociālo iemaņu uzturēšanu, veicināt socializēšanos un integrāciju sabiedrībā;</w:t>
      </w:r>
    </w:p>
    <w:p w14:paraId="05580783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lastRenderedPageBreak/>
        <w:t>sekmēt klienta pašaprūpes prasmju attīstību, piedāvāj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ot un piesaistot dažādus sociālos pakalpojumus;</w:t>
      </w:r>
    </w:p>
    <w:p w14:paraId="1D24D607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organizēt un vadīt individuālas vai grupu nodarbības;</w:t>
      </w:r>
    </w:p>
    <w:p w14:paraId="29338F2E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izstrādāt klienta sociālās rehabilitācijas plānu un to īstenot, nepieciešamības gadījumā sociālās rehabilitācijas plānu papildināt vai koriģēt, aizpildot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nepieciešamo dokumentāciju;</w:t>
      </w:r>
    </w:p>
    <w:p w14:paraId="3A0899E0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informēt un izglītot par iespējām saņemt sociālo palīdzību, sociālos pakalpojumus, kā arī citos jautājumos.</w:t>
      </w:r>
    </w:p>
    <w:p w14:paraId="7703E8C2" w14:textId="77777777" w:rsidR="00E93962" w:rsidRP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Ievērojot </w:t>
      </w:r>
      <w:r w:rsidRPr="00E93962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lv-LV"/>
        </w:rPr>
        <w:t xml:space="preserve">normatīvajos aktos noteikto kārtību,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dienas centra pakalpojums var tikt nodrošināts vienlaicīgi līdz 24 pilnga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dīgām personām dienā.</w:t>
      </w:r>
    </w:p>
    <w:p w14:paraId="6C055821" w14:textId="77777777" w:rsidR="00E93962" w:rsidRPr="00E93962" w:rsidRDefault="00CE7649" w:rsidP="00E93962">
      <w:pPr>
        <w:spacing w:before="240" w:after="240" w:line="240" w:lineRule="auto"/>
        <w:ind w:left="500" w:firstLine="7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IV. Grupu dzīvokļa darbības mērķis un uzdevumi</w:t>
      </w:r>
    </w:p>
    <w:p w14:paraId="2412DB5B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Grupu dzīvokļa darbības mērķis ir nodrošināt klientiem individuālu atbalstu sociālo problēmu risināšanā, prasmju un iemaņu attīstīšanā saskaņā ar klienta vēlmēm un interesēm.</w:t>
      </w:r>
    </w:p>
    <w:p w14:paraId="02760528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Sniedzot pakalpojumu, tiek nodrošināta pakalpojumu saņēmēju privātās dzīves neaizskaramība, tai skaitā normatīvajos aktos noteiktās tiesības uz brīvu pārvietošanos.</w:t>
      </w:r>
    </w:p>
    <w:p w14:paraId="04B093DF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Grupu dzīvokļa uzdevumi:</w:t>
      </w:r>
    </w:p>
    <w:p w14:paraId="0525784E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veicināt klienta vēlmi patstāvīgi dzīvot, uzņemties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personīgu atbildību par pieņemtiem lēmumiem, to izpildi;</w:t>
      </w:r>
    </w:p>
    <w:p w14:paraId="09850BD7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veicināt klienta kontaktu ar piederīgajiem uzturēšanu, ja klients to vēlas;</w:t>
      </w:r>
    </w:p>
    <w:p w14:paraId="5023F493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veicināt klienta līdzdalību sabiedrības piedāvātajās aktivitātēs;</w:t>
      </w:r>
    </w:p>
    <w:p w14:paraId="0E6A8A8E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attīstīt klienta spējas iesaistīties nodarbinātības aktiv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itātēs un darba tirgū;</w:t>
      </w:r>
    </w:p>
    <w:p w14:paraId="28522801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sniegt informāciju un konsultācijas klientam saprotamā veidā par viņa tiesībām saņemt sociālos pakalpojumus un sociālo palīdzību un to saņemšanas kārtību.</w:t>
      </w:r>
    </w:p>
    <w:p w14:paraId="72D56D9A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Grupu dzīvokļa ietvaros klienti saņem:</w:t>
      </w:r>
    </w:p>
    <w:p w14:paraId="00DA927A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diennakts atbalstu;</w:t>
      </w:r>
    </w:p>
    <w:p w14:paraId="5C320A97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sadzīves iemaņu att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īstību, uzturēšanu un korekciju, sociālo prasmju pilnveidi, iesaistot klientu sociālās rehabilitācijas pasākumos un nodarbībās saskaņā ar individuālo sociālās rehabilitācijas plānu;</w:t>
      </w:r>
    </w:p>
    <w:p w14:paraId="06CD2C82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atbalstu pašaprūpē;</w:t>
      </w:r>
    </w:p>
    <w:p w14:paraId="08313A84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atbalstu darba meklēšanā un izpratnes veidošanu par da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rba tiesiskajām attiecībām;</w:t>
      </w:r>
    </w:p>
    <w:p w14:paraId="639E91C6" w14:textId="77777777" w:rsidR="00E93962" w:rsidRDefault="00CE7649" w:rsidP="00E93962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dažādu informāciju par sociālās palīdzības, sociālo pakalpojumu saņemšanas iespējām, kā arī citos jautājumos.</w:t>
      </w:r>
    </w:p>
    <w:p w14:paraId="554B3F22" w14:textId="77777777" w:rsidR="00E93962" w:rsidRDefault="00CE7649" w:rsidP="00E93962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Grupu dzīvoklis tiek nodrošināts vienlaicīgi līdz 6 pilngadīgām personām.</w:t>
      </w:r>
    </w:p>
    <w:p w14:paraId="42C1CBE6" w14:textId="77777777" w:rsidR="00E93962" w:rsidRPr="00E93962" w:rsidRDefault="00E93962" w:rsidP="00E93962">
      <w:pPr>
        <w:spacing w:after="0" w:line="240" w:lineRule="auto"/>
        <w:ind w:left="360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1FB81A83" w14:textId="77777777" w:rsidR="00E93962" w:rsidRDefault="00CE7649" w:rsidP="00E93962">
      <w:pPr>
        <w:spacing w:after="0" w:line="240" w:lineRule="auto"/>
        <w:ind w:left="570" w:hanging="99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V. “Atelpas brīža” darbības mērķis un uzdev</w:t>
      </w: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umi</w:t>
      </w:r>
    </w:p>
    <w:p w14:paraId="74DDD2E7" w14:textId="77777777" w:rsidR="00E93962" w:rsidRPr="00E93962" w:rsidRDefault="00E93962" w:rsidP="00D85D4F">
      <w:pPr>
        <w:spacing w:after="0" w:line="240" w:lineRule="auto"/>
        <w:ind w:left="360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7CF0D469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“Atelpas brīža” mērķis ir nodrošināt pilngadīgām personām ar funkcionāliem traucējumiem (tai skaitā personām ar garīga rakstura traucējumiem) īslaicīgu sociālo aprūpi un rehabilitāciju, īslaicīgi aizstājot mājsaimniecības locekļus aprūpes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procesā.</w:t>
      </w:r>
    </w:p>
    <w:p w14:paraId="3E11C0F2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“Atelpas brīža” uzdevumi ir, atbilstoši klienta spējām, nodrošināt:</w:t>
      </w:r>
    </w:p>
    <w:p w14:paraId="4A23E70B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aprūpi (tai skaitā palīdzību personiskās higiēnas nodrošināšanā, medikamentu lietošanas uzraudzību, ievērojot ārstniecības personas norādījumus) un ēdināšanu 4 reizes dienā;</w:t>
      </w:r>
    </w:p>
    <w:p w14:paraId="5E6376BF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psiho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sociālu atbalstu;</w:t>
      </w:r>
    </w:p>
    <w:p w14:paraId="28CF70DA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sociālo un pašaprūpes prasmju uzturēšanu;</w:t>
      </w:r>
    </w:p>
    <w:p w14:paraId="39293183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piemērotas telpas un tehnisko aprīkojumu;</w:t>
      </w:r>
    </w:p>
    <w:p w14:paraId="7C5D5204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materiālus izglītojošām, attīstošām un radošām nodarbībām;</w:t>
      </w:r>
    </w:p>
    <w:p w14:paraId="23206515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saturīgu brīvā laika pavadīšanu (pastaigas svaigā gaisā, dažādus izklaides pasākumus).</w:t>
      </w:r>
    </w:p>
    <w:p w14:paraId="2CD29366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“Atelpas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 brīdis” tiek nodrošināts vienlaicīgi ne vairāk kā 2 personām.</w:t>
      </w:r>
    </w:p>
    <w:p w14:paraId="256D6F72" w14:textId="77777777" w:rsidR="00D85D4F" w:rsidRDefault="00D85D4F" w:rsidP="00D85D4F">
      <w:pPr>
        <w:spacing w:after="0" w:line="240" w:lineRule="auto"/>
        <w:ind w:left="360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72593583" w14:textId="77777777" w:rsidR="00020D54" w:rsidRDefault="00020D54" w:rsidP="00D85D4F">
      <w:pPr>
        <w:spacing w:after="0" w:line="240" w:lineRule="auto"/>
        <w:ind w:left="360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6366DF45" w14:textId="77777777" w:rsidR="00020D54" w:rsidRPr="00E93962" w:rsidRDefault="00020D54" w:rsidP="00D85D4F">
      <w:pPr>
        <w:spacing w:after="0" w:line="240" w:lineRule="auto"/>
        <w:ind w:left="360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7C903D7E" w14:textId="77777777" w:rsidR="00E93962" w:rsidRPr="00E93962" w:rsidRDefault="00CE7649" w:rsidP="00E93962">
      <w:pPr>
        <w:spacing w:before="240" w:after="240" w:line="240" w:lineRule="auto"/>
        <w:ind w:left="360" w:firstLine="21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VI. Rehabilitācijas pakalpojumu bērniem ar funkcionāliem traucējumiem darbības mērķis un uzdevumi</w:t>
      </w:r>
    </w:p>
    <w:p w14:paraId="44940C66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Rehabilitācijas pakalpojumu bērniem ar funkcionāliem traucējumiem mērķis ir vērsts uz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klienta sociālās funkcionēšanas spēju atjaunošanu vai uzlabošanu.</w:t>
      </w:r>
    </w:p>
    <w:p w14:paraId="7EAC882E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Bērni ar funkcionāliem traucējumiem, kuriem ir veikta individuālo vajadzību izvērtēšana un izstrādāti individuālie sociālās rehabilitācijas plāni, un viņu likumiskie pārstāvji (vecāki, aizbi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ldņi) vai audžuģimene, var saņemt rekomendētos pakalpojumus.</w:t>
      </w:r>
    </w:p>
    <w:p w14:paraId="3BF158D4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Rehabilitācijas pakalpojumu bērniem ar funkcionāliem traucējumiem uzdevumi ir:</w:t>
      </w:r>
    </w:p>
    <w:p w14:paraId="34E98A45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izstrādāt klientam sociālās rehabilitācijas plānu un to īstenot;</w:t>
      </w:r>
    </w:p>
    <w:p w14:paraId="7E6A36F4" w14:textId="77777777" w:rsidR="00E93962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organizēt un vadīt klientam individuālās nodarbības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.</w:t>
      </w:r>
    </w:p>
    <w:p w14:paraId="4BCB3031" w14:textId="77777777" w:rsidR="00D85D4F" w:rsidRPr="00E93962" w:rsidRDefault="00D85D4F" w:rsidP="00D85D4F">
      <w:pPr>
        <w:spacing w:after="0" w:line="240" w:lineRule="auto"/>
        <w:ind w:left="792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4D04A3E3" w14:textId="77777777" w:rsidR="00E93962" w:rsidRDefault="00CE7649" w:rsidP="00D85D4F">
      <w:pPr>
        <w:spacing w:after="0" w:line="240" w:lineRule="auto"/>
        <w:ind w:left="570" w:hanging="99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VII. Sociālie pakalpojumi pilngadīgām personām darbības mērķis un uzdevumi</w:t>
      </w:r>
    </w:p>
    <w:p w14:paraId="46101E5F" w14:textId="77777777" w:rsidR="00D85D4F" w:rsidRPr="00E93962" w:rsidRDefault="00D85D4F" w:rsidP="00D85D4F">
      <w:pPr>
        <w:spacing w:after="0" w:line="240" w:lineRule="auto"/>
        <w:ind w:left="570" w:hanging="99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369F35B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Sociālo pakalpojumu mērķis ir sociālo funkcionēšanas spēju atjaunošana vai uzlabošana, kā arī uzturēšana esošajā līmenī pilngadīgām personām ar funkcionāliem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traucējumiem.</w:t>
      </w:r>
    </w:p>
    <w:p w14:paraId="42A9E9E3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Sociālo pakalpojumu uzdevumi ir:</w:t>
      </w:r>
    </w:p>
    <w:p w14:paraId="0B7E7ED0" w14:textId="77777777" w:rsidR="00E93962" w:rsidRPr="00D85D4F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organizēt sociālos pakalpojumus klienta dzīvesvietā - pakalpojumi, kas tuvināti ģimenes videi, ir pieejami dzīvesvietā (sociālās aprūpes pakalpojums mājās, sociālās rehabilitācijas pakalpojumi vardarbības gadī</w:t>
      </w:r>
      <w:r w:rsidRPr="00E9396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jumos, individuāls sociālais darbs ar klientu, u.c. pakalpojumi);</w:t>
      </w:r>
    </w:p>
    <w:p w14:paraId="0ED3A0C5" w14:textId="77777777" w:rsidR="00E93962" w:rsidRPr="00D85D4F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  <w:r w:rsidRPr="00E9396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organizēt sociālos pakalpojumus klientam institūcijā - pakalpojumi, kas vērsti uz klienta individuālām vajadzībām un dzīves kvalitātes saglabāšanu (nakts patversmes pakalpojums, ilgstošas un</w:t>
      </w:r>
      <w:r w:rsidRPr="00E9396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īslaicīga sociālās aprūpes un sociālās rehabilitācijas pakalpojums institūcijā, u.c. pakalpojumi).</w:t>
      </w:r>
    </w:p>
    <w:p w14:paraId="67CB69AD" w14:textId="77777777" w:rsidR="00D85D4F" w:rsidRPr="00E93962" w:rsidRDefault="00D85D4F" w:rsidP="00D85D4F">
      <w:pPr>
        <w:spacing w:after="0" w:line="240" w:lineRule="auto"/>
        <w:ind w:left="792"/>
        <w:jc w:val="both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lv-LV"/>
        </w:rPr>
      </w:pPr>
    </w:p>
    <w:p w14:paraId="01A1EFF6" w14:textId="77777777" w:rsidR="00E93962" w:rsidRDefault="00CE7649" w:rsidP="00D85D4F">
      <w:pPr>
        <w:spacing w:after="0" w:line="240" w:lineRule="auto"/>
        <w:ind w:firstLine="57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  <w:t>VIII. Nodaļas darbības tiesiskuma nodrošinājuma mehānisms</w:t>
      </w:r>
    </w:p>
    <w:p w14:paraId="3C7F693D" w14:textId="77777777" w:rsidR="00D85D4F" w:rsidRPr="00E93962" w:rsidRDefault="00D85D4F" w:rsidP="00D85D4F">
      <w:pPr>
        <w:spacing w:after="0" w:line="240" w:lineRule="auto"/>
        <w:ind w:firstLine="57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EF51DD4" w14:textId="77777777" w:rsid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E9396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Katrs pakalpojumu centra darbinieks ir atbildīgs par:</w:t>
      </w:r>
    </w:p>
    <w:p w14:paraId="1C863D10" w14:textId="77777777" w:rsidR="00E93962" w:rsidRPr="00D85D4F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amata pienākumu un darba uzdevumu 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savlaicīgu, precīzu un godprātīgu izpildi, kā arī par uzticēto darba priekšmetu un līdzekļu saglabāšanu un izmantošanu atbilstoši to lietošanas noteikumiem;</w:t>
      </w:r>
    </w:p>
    <w:p w14:paraId="64E149C7" w14:textId="77777777" w:rsidR="00E93962" w:rsidRPr="00D85D4F" w:rsidRDefault="00CE7649" w:rsidP="00D85D4F">
      <w:pPr>
        <w:numPr>
          <w:ilvl w:val="1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iegūtās informācijas konfidencialitātes nodrošināšanu un fizisko personu datu aizsardzības principu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 ievērošanu saskaņā ar normatīvo aktu prasībām.</w:t>
      </w:r>
    </w:p>
    <w:p w14:paraId="31D855A0" w14:textId="77777777" w:rsidR="00D85D4F" w:rsidRPr="00020D54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Pakalpojumu centra darbības tiesiskumu nodrošina pakalpojumu centra vadītājs.</w:t>
      </w:r>
    </w:p>
    <w:p w14:paraId="5359980A" w14:textId="77777777" w:rsidR="00020D54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 xml:space="preserve">Nolikums stājas spēkā 2025. gada 3. jūlijā. </w:t>
      </w:r>
    </w:p>
    <w:p w14:paraId="2F2AAB53" w14:textId="77777777" w:rsidR="00E93962" w:rsidRPr="00E93962" w:rsidRDefault="00CE7649" w:rsidP="00D85D4F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Ar šī nolikuma spēkā stāšanās dienu atzīt par spēku zaudējušu ar dienesta vadītājas 2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021.</w:t>
      </w:r>
      <w:r w:rsidR="00D85D4F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 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gada 22.</w:t>
      </w:r>
      <w:r w:rsidR="00D85D4F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 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jūnija rīkojumu Nr.</w:t>
      </w:r>
      <w:r w:rsidR="00D85D4F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 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SOC/1-8.7/21/28 apstiprināto “Salaspils novada pašvaldības iestādes ”Salaspils novada sociālais dienests” struktūrvienības “Sociālo pakalpojuma centrs” nolikumu”.</w:t>
      </w:r>
    </w:p>
    <w:p w14:paraId="12FB5404" w14:textId="77777777" w:rsidR="00D85D4F" w:rsidRDefault="00D85D4F" w:rsidP="00E93962">
      <w:pPr>
        <w:spacing w:before="240"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eastAsia="lv-LV"/>
        </w:rPr>
      </w:pPr>
      <w:bookmarkStart w:id="4" w:name="_Hlk202427468"/>
    </w:p>
    <w:p w14:paraId="4ED2CE28" w14:textId="77777777" w:rsidR="00E93962" w:rsidRPr="00E93962" w:rsidRDefault="00CE7649" w:rsidP="00E93962">
      <w:pPr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>V</w:t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adītāja</w:t>
      </w: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 w:rsidR="00D85D4F"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 w:rsidR="00D85D4F"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 w:rsidR="00D85D4F"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lv-LV"/>
        </w:rPr>
        <w:tab/>
      </w:r>
      <w:r w:rsidRPr="00E93962">
        <w:rPr>
          <w:rFonts w:ascii="Times" w:eastAsia="Times New Roman" w:hAnsi="Times" w:cs="Times"/>
          <w:color w:val="000000"/>
          <w:sz w:val="24"/>
          <w:szCs w:val="24"/>
          <w:lang w:eastAsia="lv-LV"/>
        </w:rPr>
        <w:t>G.Gumbina</w:t>
      </w:r>
    </w:p>
    <w:bookmarkEnd w:id="4"/>
    <w:p w14:paraId="083BB0EC" w14:textId="77777777" w:rsidR="00E93962" w:rsidRPr="00E93962" w:rsidRDefault="00E93962" w:rsidP="00E93962">
      <w:pPr>
        <w:ind w:left="36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4FEFFC9" w14:textId="77777777" w:rsidR="00E93962" w:rsidRPr="00E93962" w:rsidRDefault="00E93962" w:rsidP="00E93962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5A7A8BE" w14:textId="77777777" w:rsidR="00E171CE" w:rsidRPr="001F1D12" w:rsidRDefault="00E171CE" w:rsidP="008152E9">
      <w:pPr>
        <w:rPr>
          <w:rFonts w:ascii="Times New Roman" w:hAnsi="Times New Roman"/>
          <w:sz w:val="24"/>
          <w:szCs w:val="24"/>
        </w:rPr>
      </w:pPr>
    </w:p>
    <w:sectPr w:rsidR="00E171CE" w:rsidRPr="001F1D12" w:rsidSect="00D74FE8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C228" w14:textId="77777777" w:rsidR="00CE7649" w:rsidRDefault="00CE7649">
      <w:pPr>
        <w:spacing w:after="0" w:line="240" w:lineRule="auto"/>
      </w:pPr>
      <w:r>
        <w:separator/>
      </w:r>
    </w:p>
  </w:endnote>
  <w:endnote w:type="continuationSeparator" w:id="0">
    <w:p w14:paraId="22591643" w14:textId="77777777" w:rsidR="00CE7649" w:rsidRDefault="00CE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7862881"/>
      <w:docPartObj>
        <w:docPartGallery w:val="Page Numbers (Bottom of Page)"/>
        <w:docPartUnique/>
      </w:docPartObj>
    </w:sdtPr>
    <w:sdtEndPr/>
    <w:sdtContent>
      <w:p w14:paraId="2F95CB1C" w14:textId="77777777" w:rsidR="00DE05BD" w:rsidRDefault="00CE7649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FD4FBF">
          <w:rPr>
            <w:noProof/>
          </w:rPr>
          <w:t>2</w:t>
        </w:r>
        <w:r>
          <w:fldChar w:fldCharType="end"/>
        </w:r>
      </w:p>
    </w:sdtContent>
  </w:sdt>
  <w:p w14:paraId="209DC95D" w14:textId="77777777" w:rsidR="00DE05BD" w:rsidRDefault="00DE05BD">
    <w:pPr>
      <w:pStyle w:val="Footer"/>
    </w:pPr>
  </w:p>
  <w:p w14:paraId="6042C69B" w14:textId="77777777" w:rsidR="000F48BC" w:rsidRDefault="00CE7649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6A632" w14:textId="77777777" w:rsidR="000F48BC" w:rsidRDefault="00CE7649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2B51E" w14:textId="77777777" w:rsidR="00CE7649" w:rsidRDefault="00CE7649">
      <w:pPr>
        <w:spacing w:after="0" w:line="240" w:lineRule="auto"/>
      </w:pPr>
      <w:r>
        <w:separator/>
      </w:r>
    </w:p>
  </w:footnote>
  <w:footnote w:type="continuationSeparator" w:id="0">
    <w:p w14:paraId="3A27F7ED" w14:textId="77777777" w:rsidR="00CE7649" w:rsidRDefault="00CE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BA05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E609ED"/>
    <w:multiLevelType w:val="multilevel"/>
    <w:tmpl w:val="E9CA67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52DD8"/>
    <w:multiLevelType w:val="multilevel"/>
    <w:tmpl w:val="E946B3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C04A9"/>
    <w:multiLevelType w:val="multilevel"/>
    <w:tmpl w:val="0426001F"/>
    <w:styleLink w:val="Style3"/>
    <w:lvl w:ilvl="0">
      <w:start w:val="3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047C2B"/>
    <w:multiLevelType w:val="hybridMultilevel"/>
    <w:tmpl w:val="1B829C10"/>
    <w:lvl w:ilvl="0" w:tplc="F7E4A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A60D2A" w:tentative="1">
      <w:start w:val="1"/>
      <w:numFmt w:val="lowerLetter"/>
      <w:lvlText w:val="%2."/>
      <w:lvlJc w:val="left"/>
      <w:pPr>
        <w:ind w:left="1440" w:hanging="360"/>
      </w:pPr>
    </w:lvl>
    <w:lvl w:ilvl="2" w:tplc="4A5C1696" w:tentative="1">
      <w:start w:val="1"/>
      <w:numFmt w:val="lowerRoman"/>
      <w:lvlText w:val="%3."/>
      <w:lvlJc w:val="right"/>
      <w:pPr>
        <w:ind w:left="2160" w:hanging="180"/>
      </w:pPr>
    </w:lvl>
    <w:lvl w:ilvl="3" w:tplc="EE5249D2" w:tentative="1">
      <w:start w:val="1"/>
      <w:numFmt w:val="decimal"/>
      <w:lvlText w:val="%4."/>
      <w:lvlJc w:val="left"/>
      <w:pPr>
        <w:ind w:left="2880" w:hanging="360"/>
      </w:pPr>
    </w:lvl>
    <w:lvl w:ilvl="4" w:tplc="6F4E618E" w:tentative="1">
      <w:start w:val="1"/>
      <w:numFmt w:val="lowerLetter"/>
      <w:lvlText w:val="%5."/>
      <w:lvlJc w:val="left"/>
      <w:pPr>
        <w:ind w:left="3600" w:hanging="360"/>
      </w:pPr>
    </w:lvl>
    <w:lvl w:ilvl="5" w:tplc="E50CBD76" w:tentative="1">
      <w:start w:val="1"/>
      <w:numFmt w:val="lowerRoman"/>
      <w:lvlText w:val="%6."/>
      <w:lvlJc w:val="right"/>
      <w:pPr>
        <w:ind w:left="4320" w:hanging="180"/>
      </w:pPr>
    </w:lvl>
    <w:lvl w:ilvl="6" w:tplc="FA46D7A0" w:tentative="1">
      <w:start w:val="1"/>
      <w:numFmt w:val="decimal"/>
      <w:lvlText w:val="%7."/>
      <w:lvlJc w:val="left"/>
      <w:pPr>
        <w:ind w:left="5040" w:hanging="360"/>
      </w:pPr>
    </w:lvl>
    <w:lvl w:ilvl="7" w:tplc="AE6AAE60" w:tentative="1">
      <w:start w:val="1"/>
      <w:numFmt w:val="lowerLetter"/>
      <w:lvlText w:val="%8."/>
      <w:lvlJc w:val="left"/>
      <w:pPr>
        <w:ind w:left="5760" w:hanging="360"/>
      </w:pPr>
    </w:lvl>
    <w:lvl w:ilvl="8" w:tplc="06646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46FEA"/>
    <w:multiLevelType w:val="multilevel"/>
    <w:tmpl w:val="65BAFA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76ABA"/>
    <w:multiLevelType w:val="multilevel"/>
    <w:tmpl w:val="5510C9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57147"/>
    <w:multiLevelType w:val="multilevel"/>
    <w:tmpl w:val="E07A43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557D1"/>
    <w:multiLevelType w:val="multilevel"/>
    <w:tmpl w:val="0426001F"/>
    <w:styleLink w:val="Style1"/>
    <w:lvl w:ilvl="0">
      <w:start w:val="9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057B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1104FD"/>
    <w:multiLevelType w:val="multilevel"/>
    <w:tmpl w:val="0426001F"/>
    <w:styleLink w:val="Style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564AE6"/>
    <w:multiLevelType w:val="multilevel"/>
    <w:tmpl w:val="2C60E8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D0B0A"/>
    <w:multiLevelType w:val="multilevel"/>
    <w:tmpl w:val="819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8405F"/>
    <w:multiLevelType w:val="multilevel"/>
    <w:tmpl w:val="8DB6ED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926EF"/>
    <w:multiLevelType w:val="multilevel"/>
    <w:tmpl w:val="C6BE16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879F3"/>
    <w:multiLevelType w:val="multilevel"/>
    <w:tmpl w:val="0426001F"/>
    <w:styleLink w:val="Style4"/>
    <w:lvl w:ilvl="0">
      <w:start w:val="3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224D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6D66D3"/>
    <w:multiLevelType w:val="multilevel"/>
    <w:tmpl w:val="2B5AAA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6"/>
  </w:num>
  <w:num w:numId="5">
    <w:abstractNumId w:val="10"/>
  </w:num>
  <w:num w:numId="6">
    <w:abstractNumId w:val="0"/>
  </w:num>
  <w:num w:numId="7">
    <w:abstractNumId w:val="1"/>
  </w:num>
  <w:num w:numId="8">
    <w:abstractNumId w:val="18"/>
  </w:num>
  <w:num w:numId="9">
    <w:abstractNumId w:val="5"/>
  </w:num>
  <w:num w:numId="10">
    <w:abstractNumId w:val="13"/>
  </w:num>
  <w:num w:numId="11">
    <w:abstractNumId w:val="3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15"/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7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7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14"/>
  </w:num>
  <w:num w:numId="27">
    <w:abstractNumId w:val="14"/>
    <w:lvlOverride w:ilvl="0">
      <w:lvl w:ilvl="0">
        <w:numFmt w:val="decimal"/>
        <w:lvlText w:val="%1."/>
        <w:lvlJc w:val="left"/>
      </w:lvl>
    </w:lvlOverride>
  </w:num>
  <w:num w:numId="28">
    <w:abstractNumId w:val="14"/>
    <w:lvlOverride w:ilvl="0">
      <w:lvl w:ilvl="0">
        <w:numFmt w:val="decimal"/>
        <w:lvlText w:val="%1."/>
        <w:lvlJc w:val="left"/>
      </w:lvl>
    </w:lvlOverride>
  </w:num>
  <w:num w:numId="29">
    <w:abstractNumId w:val="14"/>
    <w:lvlOverride w:ilvl="0">
      <w:lvl w:ilvl="0">
        <w:numFmt w:val="decimal"/>
        <w:lvlText w:val="%1."/>
        <w:lvlJc w:val="left"/>
      </w:lvl>
    </w:lvlOverride>
  </w:num>
  <w:num w:numId="30">
    <w:abstractNumId w:val="8"/>
  </w:num>
  <w:num w:numId="31">
    <w:abstractNumId w:val="8"/>
    <w:lvlOverride w:ilvl="0">
      <w:lvl w:ilvl="0">
        <w:numFmt w:val="decimal"/>
        <w:lvlText w:val="%1."/>
        <w:lvlJc w:val="left"/>
      </w:lvl>
    </w:lvlOverride>
  </w:num>
  <w:num w:numId="32">
    <w:abstractNumId w:val="8"/>
    <w:lvlOverride w:ilvl="0">
      <w:lvl w:ilvl="0">
        <w:numFmt w:val="decimal"/>
        <w:lvlText w:val="%1."/>
        <w:lvlJc w:val="left"/>
      </w:lvl>
    </w:lvlOverride>
  </w:num>
  <w:num w:numId="33">
    <w:abstractNumId w:val="8"/>
    <w:lvlOverride w:ilvl="0">
      <w:lvl w:ilvl="0">
        <w:numFmt w:val="decimal"/>
        <w:lvlText w:val="%1."/>
        <w:lvlJc w:val="left"/>
      </w:lvl>
    </w:lvlOverride>
  </w:num>
  <w:num w:numId="34">
    <w:abstractNumId w:val="12"/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12"/>
    <w:lvlOverride w:ilvl="0">
      <w:lvl w:ilvl="0">
        <w:numFmt w:val="decimal"/>
        <w:lvlText w:val="%1."/>
        <w:lvlJc w:val="left"/>
      </w:lvl>
    </w:lvlOverride>
  </w:num>
  <w:num w:numId="37">
    <w:abstractNumId w:val="2"/>
  </w:num>
  <w:num w:numId="38">
    <w:abstractNumId w:val="2"/>
    <w:lvlOverride w:ilvl="0">
      <w:lvl w:ilvl="0">
        <w:numFmt w:val="decimal"/>
        <w:lvlText w:val="%1."/>
        <w:lvlJc w:val="left"/>
      </w:lvl>
    </w:lvlOverride>
  </w:num>
  <w:num w:numId="39">
    <w:abstractNumId w:val="2"/>
    <w:lvlOverride w:ilvl="0">
      <w:lvl w:ilvl="0">
        <w:numFmt w:val="decimal"/>
        <w:lvlText w:val="%1."/>
        <w:lvlJc w:val="left"/>
      </w:lvl>
    </w:lvlOverride>
  </w:num>
  <w:num w:numId="40">
    <w:abstractNumId w:val="6"/>
    <w:lvlOverride w:ilvl="0">
      <w:lvl w:ilvl="0">
        <w:numFmt w:val="decimal"/>
        <w:lvlText w:val="%1."/>
        <w:lvlJc w:val="left"/>
      </w:lvl>
    </w:lvlOverride>
  </w:num>
  <w:num w:numId="4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6"/>
    <w:rsid w:val="00001349"/>
    <w:rsid w:val="000018D5"/>
    <w:rsid w:val="00004578"/>
    <w:rsid w:val="00005346"/>
    <w:rsid w:val="00012364"/>
    <w:rsid w:val="00020D54"/>
    <w:rsid w:val="00027B9D"/>
    <w:rsid w:val="0004475C"/>
    <w:rsid w:val="00053E2A"/>
    <w:rsid w:val="000566D2"/>
    <w:rsid w:val="00064DAE"/>
    <w:rsid w:val="00087027"/>
    <w:rsid w:val="000919E0"/>
    <w:rsid w:val="000946A7"/>
    <w:rsid w:val="00094CAE"/>
    <w:rsid w:val="000A1DD7"/>
    <w:rsid w:val="000A5402"/>
    <w:rsid w:val="000A7236"/>
    <w:rsid w:val="000B7373"/>
    <w:rsid w:val="000B7AC5"/>
    <w:rsid w:val="000C355D"/>
    <w:rsid w:val="000C720A"/>
    <w:rsid w:val="000D49DC"/>
    <w:rsid w:val="000D5582"/>
    <w:rsid w:val="000D7FBD"/>
    <w:rsid w:val="000E210F"/>
    <w:rsid w:val="000E5C55"/>
    <w:rsid w:val="000F0B95"/>
    <w:rsid w:val="000F1487"/>
    <w:rsid w:val="000F48BC"/>
    <w:rsid w:val="000F6441"/>
    <w:rsid w:val="00102666"/>
    <w:rsid w:val="0010591A"/>
    <w:rsid w:val="001119B8"/>
    <w:rsid w:val="00113054"/>
    <w:rsid w:val="001148F3"/>
    <w:rsid w:val="00135F91"/>
    <w:rsid w:val="00144905"/>
    <w:rsid w:val="00144DC6"/>
    <w:rsid w:val="00152185"/>
    <w:rsid w:val="001550C0"/>
    <w:rsid w:val="001552DA"/>
    <w:rsid w:val="001574C1"/>
    <w:rsid w:val="001641FC"/>
    <w:rsid w:val="00164783"/>
    <w:rsid w:val="0018029D"/>
    <w:rsid w:val="00180C57"/>
    <w:rsid w:val="00181492"/>
    <w:rsid w:val="0019165C"/>
    <w:rsid w:val="001A4AE2"/>
    <w:rsid w:val="001A7487"/>
    <w:rsid w:val="001B62ED"/>
    <w:rsid w:val="001C21F8"/>
    <w:rsid w:val="001C347A"/>
    <w:rsid w:val="001C3538"/>
    <w:rsid w:val="001D074D"/>
    <w:rsid w:val="001D3F53"/>
    <w:rsid w:val="001D6ACB"/>
    <w:rsid w:val="001E3745"/>
    <w:rsid w:val="001E46AF"/>
    <w:rsid w:val="001E5D4A"/>
    <w:rsid w:val="001E792B"/>
    <w:rsid w:val="001F1D12"/>
    <w:rsid w:val="002013DE"/>
    <w:rsid w:val="00221374"/>
    <w:rsid w:val="00223ABD"/>
    <w:rsid w:val="00232B56"/>
    <w:rsid w:val="002410CD"/>
    <w:rsid w:val="0025151C"/>
    <w:rsid w:val="00255836"/>
    <w:rsid w:val="00255E53"/>
    <w:rsid w:val="00262E00"/>
    <w:rsid w:val="0027348F"/>
    <w:rsid w:val="002802D5"/>
    <w:rsid w:val="00280AD9"/>
    <w:rsid w:val="00284DA7"/>
    <w:rsid w:val="0029794D"/>
    <w:rsid w:val="002A63AB"/>
    <w:rsid w:val="002B0356"/>
    <w:rsid w:val="002B7B5A"/>
    <w:rsid w:val="002C522C"/>
    <w:rsid w:val="002C6E29"/>
    <w:rsid w:val="002D7784"/>
    <w:rsid w:val="002E0F86"/>
    <w:rsid w:val="002F5FA7"/>
    <w:rsid w:val="002F6B14"/>
    <w:rsid w:val="0030081D"/>
    <w:rsid w:val="00301722"/>
    <w:rsid w:val="0030310A"/>
    <w:rsid w:val="00304417"/>
    <w:rsid w:val="00311010"/>
    <w:rsid w:val="00324816"/>
    <w:rsid w:val="00324EAB"/>
    <w:rsid w:val="00334E37"/>
    <w:rsid w:val="00340E08"/>
    <w:rsid w:val="003438FE"/>
    <w:rsid w:val="00345B9E"/>
    <w:rsid w:val="00347873"/>
    <w:rsid w:val="00351A73"/>
    <w:rsid w:val="00361355"/>
    <w:rsid w:val="0036195F"/>
    <w:rsid w:val="00367AFD"/>
    <w:rsid w:val="00371657"/>
    <w:rsid w:val="00382B7F"/>
    <w:rsid w:val="00383D99"/>
    <w:rsid w:val="003A11C1"/>
    <w:rsid w:val="003A41D5"/>
    <w:rsid w:val="003A49E1"/>
    <w:rsid w:val="003A4E75"/>
    <w:rsid w:val="003A75DC"/>
    <w:rsid w:val="003B2046"/>
    <w:rsid w:val="003B3DAD"/>
    <w:rsid w:val="003B57BE"/>
    <w:rsid w:val="003D5F8E"/>
    <w:rsid w:val="003D6426"/>
    <w:rsid w:val="003D6F55"/>
    <w:rsid w:val="003F540B"/>
    <w:rsid w:val="0040621C"/>
    <w:rsid w:val="00406A5F"/>
    <w:rsid w:val="00406DD3"/>
    <w:rsid w:val="004218D0"/>
    <w:rsid w:val="00422F7E"/>
    <w:rsid w:val="00432854"/>
    <w:rsid w:val="004440D9"/>
    <w:rsid w:val="0044528C"/>
    <w:rsid w:val="004466D3"/>
    <w:rsid w:val="00461B59"/>
    <w:rsid w:val="004634C4"/>
    <w:rsid w:val="00467C0C"/>
    <w:rsid w:val="00473733"/>
    <w:rsid w:val="004774BE"/>
    <w:rsid w:val="0048050A"/>
    <w:rsid w:val="00480A0F"/>
    <w:rsid w:val="00481CDB"/>
    <w:rsid w:val="004912BA"/>
    <w:rsid w:val="00493CF9"/>
    <w:rsid w:val="00495C70"/>
    <w:rsid w:val="004A59A5"/>
    <w:rsid w:val="004A6197"/>
    <w:rsid w:val="004B0E3B"/>
    <w:rsid w:val="004C5DC4"/>
    <w:rsid w:val="004D4292"/>
    <w:rsid w:val="004E2AC1"/>
    <w:rsid w:val="004F637F"/>
    <w:rsid w:val="00504A30"/>
    <w:rsid w:val="005106AA"/>
    <w:rsid w:val="00511041"/>
    <w:rsid w:val="00511790"/>
    <w:rsid w:val="00513ABC"/>
    <w:rsid w:val="005161CE"/>
    <w:rsid w:val="005206FB"/>
    <w:rsid w:val="005223E1"/>
    <w:rsid w:val="00537061"/>
    <w:rsid w:val="0055019B"/>
    <w:rsid w:val="0055285D"/>
    <w:rsid w:val="0056327E"/>
    <w:rsid w:val="00574516"/>
    <w:rsid w:val="005852BE"/>
    <w:rsid w:val="00585C15"/>
    <w:rsid w:val="005A1F68"/>
    <w:rsid w:val="005A52E1"/>
    <w:rsid w:val="005A5FAF"/>
    <w:rsid w:val="005D0F7D"/>
    <w:rsid w:val="005F4435"/>
    <w:rsid w:val="005F4D49"/>
    <w:rsid w:val="006146E7"/>
    <w:rsid w:val="0062142A"/>
    <w:rsid w:val="006217E7"/>
    <w:rsid w:val="0062593E"/>
    <w:rsid w:val="006268AA"/>
    <w:rsid w:val="00630466"/>
    <w:rsid w:val="00631979"/>
    <w:rsid w:val="00633238"/>
    <w:rsid w:val="00642AC8"/>
    <w:rsid w:val="00662D7A"/>
    <w:rsid w:val="00671928"/>
    <w:rsid w:val="00674BA2"/>
    <w:rsid w:val="00675DFF"/>
    <w:rsid w:val="00681D97"/>
    <w:rsid w:val="00694DE9"/>
    <w:rsid w:val="006954C4"/>
    <w:rsid w:val="00697122"/>
    <w:rsid w:val="006A0F8E"/>
    <w:rsid w:val="006A1DED"/>
    <w:rsid w:val="006B099E"/>
    <w:rsid w:val="006B755B"/>
    <w:rsid w:val="006B7E2D"/>
    <w:rsid w:val="006C2EDA"/>
    <w:rsid w:val="006D2CB5"/>
    <w:rsid w:val="006D3A1F"/>
    <w:rsid w:val="006E036C"/>
    <w:rsid w:val="007028BD"/>
    <w:rsid w:val="007041FD"/>
    <w:rsid w:val="007201C5"/>
    <w:rsid w:val="00723F5A"/>
    <w:rsid w:val="007254B1"/>
    <w:rsid w:val="00731489"/>
    <w:rsid w:val="00737214"/>
    <w:rsid w:val="00741AC3"/>
    <w:rsid w:val="007443DC"/>
    <w:rsid w:val="0074761D"/>
    <w:rsid w:val="0075027B"/>
    <w:rsid w:val="00754D94"/>
    <w:rsid w:val="00755E6B"/>
    <w:rsid w:val="00760956"/>
    <w:rsid w:val="00761E25"/>
    <w:rsid w:val="007654DD"/>
    <w:rsid w:val="007707D5"/>
    <w:rsid w:val="0077775F"/>
    <w:rsid w:val="00784083"/>
    <w:rsid w:val="00784D48"/>
    <w:rsid w:val="007977F8"/>
    <w:rsid w:val="007A31F5"/>
    <w:rsid w:val="007A4236"/>
    <w:rsid w:val="007B3B1B"/>
    <w:rsid w:val="007B766A"/>
    <w:rsid w:val="007C21C4"/>
    <w:rsid w:val="007C6327"/>
    <w:rsid w:val="007D46F2"/>
    <w:rsid w:val="007D5066"/>
    <w:rsid w:val="007D643D"/>
    <w:rsid w:val="007D78DE"/>
    <w:rsid w:val="007E078F"/>
    <w:rsid w:val="007E6657"/>
    <w:rsid w:val="007E74C5"/>
    <w:rsid w:val="00801128"/>
    <w:rsid w:val="008152E9"/>
    <w:rsid w:val="008166D3"/>
    <w:rsid w:val="00817A5A"/>
    <w:rsid w:val="00817EBE"/>
    <w:rsid w:val="0082215F"/>
    <w:rsid w:val="008232C4"/>
    <w:rsid w:val="00823F13"/>
    <w:rsid w:val="00830604"/>
    <w:rsid w:val="00832396"/>
    <w:rsid w:val="00845056"/>
    <w:rsid w:val="00846833"/>
    <w:rsid w:val="00847E9B"/>
    <w:rsid w:val="00852317"/>
    <w:rsid w:val="00855C01"/>
    <w:rsid w:val="00856093"/>
    <w:rsid w:val="00863795"/>
    <w:rsid w:val="008643BA"/>
    <w:rsid w:val="00865886"/>
    <w:rsid w:val="0087154E"/>
    <w:rsid w:val="00872DE3"/>
    <w:rsid w:val="00873B63"/>
    <w:rsid w:val="008745C0"/>
    <w:rsid w:val="00875CAA"/>
    <w:rsid w:val="00877005"/>
    <w:rsid w:val="008869AB"/>
    <w:rsid w:val="00890596"/>
    <w:rsid w:val="008927EF"/>
    <w:rsid w:val="008954C1"/>
    <w:rsid w:val="00897400"/>
    <w:rsid w:val="008974A1"/>
    <w:rsid w:val="00897850"/>
    <w:rsid w:val="008A2CC4"/>
    <w:rsid w:val="008A4A3C"/>
    <w:rsid w:val="008A6DCB"/>
    <w:rsid w:val="008B5169"/>
    <w:rsid w:val="008C1BE9"/>
    <w:rsid w:val="008C36B0"/>
    <w:rsid w:val="008C7906"/>
    <w:rsid w:val="008D4D6B"/>
    <w:rsid w:val="008F1FCD"/>
    <w:rsid w:val="008F2C57"/>
    <w:rsid w:val="008F5A6B"/>
    <w:rsid w:val="00910646"/>
    <w:rsid w:val="00913EEB"/>
    <w:rsid w:val="009163E6"/>
    <w:rsid w:val="00922102"/>
    <w:rsid w:val="00922F5C"/>
    <w:rsid w:val="00925F3C"/>
    <w:rsid w:val="009328AC"/>
    <w:rsid w:val="009328F8"/>
    <w:rsid w:val="0094681A"/>
    <w:rsid w:val="0094728F"/>
    <w:rsid w:val="009533CA"/>
    <w:rsid w:val="00954974"/>
    <w:rsid w:val="009617B5"/>
    <w:rsid w:val="00973B79"/>
    <w:rsid w:val="0098096F"/>
    <w:rsid w:val="009811D0"/>
    <w:rsid w:val="009821F7"/>
    <w:rsid w:val="00997E35"/>
    <w:rsid w:val="009A6211"/>
    <w:rsid w:val="009B5354"/>
    <w:rsid w:val="009B74A0"/>
    <w:rsid w:val="009C1291"/>
    <w:rsid w:val="009E0E00"/>
    <w:rsid w:val="009E1D48"/>
    <w:rsid w:val="009F1C7D"/>
    <w:rsid w:val="00A025E4"/>
    <w:rsid w:val="00A11456"/>
    <w:rsid w:val="00A137F9"/>
    <w:rsid w:val="00A15890"/>
    <w:rsid w:val="00A15FD1"/>
    <w:rsid w:val="00A2044D"/>
    <w:rsid w:val="00A20BE0"/>
    <w:rsid w:val="00A23833"/>
    <w:rsid w:val="00A2384F"/>
    <w:rsid w:val="00A25A4D"/>
    <w:rsid w:val="00A331C5"/>
    <w:rsid w:val="00A35D21"/>
    <w:rsid w:val="00A36982"/>
    <w:rsid w:val="00A37F9F"/>
    <w:rsid w:val="00A43196"/>
    <w:rsid w:val="00A47B0F"/>
    <w:rsid w:val="00A51ED0"/>
    <w:rsid w:val="00A5274C"/>
    <w:rsid w:val="00A529F3"/>
    <w:rsid w:val="00A61B18"/>
    <w:rsid w:val="00A6624E"/>
    <w:rsid w:val="00A6680A"/>
    <w:rsid w:val="00A700C8"/>
    <w:rsid w:val="00A7047E"/>
    <w:rsid w:val="00A71189"/>
    <w:rsid w:val="00A72DC3"/>
    <w:rsid w:val="00A7377A"/>
    <w:rsid w:val="00A94713"/>
    <w:rsid w:val="00AB3E8D"/>
    <w:rsid w:val="00AB7A7C"/>
    <w:rsid w:val="00AC3D82"/>
    <w:rsid w:val="00AC78DC"/>
    <w:rsid w:val="00AE2E94"/>
    <w:rsid w:val="00AE4C25"/>
    <w:rsid w:val="00AE6E76"/>
    <w:rsid w:val="00AE72D4"/>
    <w:rsid w:val="00AE73FF"/>
    <w:rsid w:val="00B12070"/>
    <w:rsid w:val="00B12CB8"/>
    <w:rsid w:val="00B35C27"/>
    <w:rsid w:val="00B421A2"/>
    <w:rsid w:val="00B44475"/>
    <w:rsid w:val="00B46EAA"/>
    <w:rsid w:val="00B57F9B"/>
    <w:rsid w:val="00B67979"/>
    <w:rsid w:val="00B76F1B"/>
    <w:rsid w:val="00B807AC"/>
    <w:rsid w:val="00B855FE"/>
    <w:rsid w:val="00B85768"/>
    <w:rsid w:val="00B91FD4"/>
    <w:rsid w:val="00B93163"/>
    <w:rsid w:val="00B96469"/>
    <w:rsid w:val="00BA330F"/>
    <w:rsid w:val="00BB67FA"/>
    <w:rsid w:val="00BB761E"/>
    <w:rsid w:val="00BE706B"/>
    <w:rsid w:val="00BF1054"/>
    <w:rsid w:val="00BF2F71"/>
    <w:rsid w:val="00C11AFD"/>
    <w:rsid w:val="00C40069"/>
    <w:rsid w:val="00C42802"/>
    <w:rsid w:val="00C42E24"/>
    <w:rsid w:val="00C43840"/>
    <w:rsid w:val="00C46441"/>
    <w:rsid w:val="00C50FBD"/>
    <w:rsid w:val="00C549A6"/>
    <w:rsid w:val="00C6158A"/>
    <w:rsid w:val="00C85674"/>
    <w:rsid w:val="00C87CD6"/>
    <w:rsid w:val="00CA386E"/>
    <w:rsid w:val="00CA597B"/>
    <w:rsid w:val="00CA5F29"/>
    <w:rsid w:val="00CB00AA"/>
    <w:rsid w:val="00CB076D"/>
    <w:rsid w:val="00CB3AA1"/>
    <w:rsid w:val="00CC263F"/>
    <w:rsid w:val="00CC2E44"/>
    <w:rsid w:val="00CC4563"/>
    <w:rsid w:val="00CC6450"/>
    <w:rsid w:val="00CE61BD"/>
    <w:rsid w:val="00CE7240"/>
    <w:rsid w:val="00CE7649"/>
    <w:rsid w:val="00CE7664"/>
    <w:rsid w:val="00CF2A7B"/>
    <w:rsid w:val="00CF6DF7"/>
    <w:rsid w:val="00CF78C6"/>
    <w:rsid w:val="00CF7E17"/>
    <w:rsid w:val="00D0253D"/>
    <w:rsid w:val="00D02718"/>
    <w:rsid w:val="00D10EFA"/>
    <w:rsid w:val="00D11E11"/>
    <w:rsid w:val="00D127DF"/>
    <w:rsid w:val="00D13190"/>
    <w:rsid w:val="00D1379B"/>
    <w:rsid w:val="00D2188C"/>
    <w:rsid w:val="00D223F0"/>
    <w:rsid w:val="00D23CF5"/>
    <w:rsid w:val="00D2761F"/>
    <w:rsid w:val="00D278C7"/>
    <w:rsid w:val="00D3358B"/>
    <w:rsid w:val="00D33A68"/>
    <w:rsid w:val="00D41492"/>
    <w:rsid w:val="00D50998"/>
    <w:rsid w:val="00D534C4"/>
    <w:rsid w:val="00D53F2C"/>
    <w:rsid w:val="00D55EDC"/>
    <w:rsid w:val="00D55F64"/>
    <w:rsid w:val="00D56896"/>
    <w:rsid w:val="00D60A25"/>
    <w:rsid w:val="00D74FE8"/>
    <w:rsid w:val="00D831F4"/>
    <w:rsid w:val="00D85D4F"/>
    <w:rsid w:val="00D92E08"/>
    <w:rsid w:val="00D94BB0"/>
    <w:rsid w:val="00D94CCC"/>
    <w:rsid w:val="00DA451F"/>
    <w:rsid w:val="00DA4DBE"/>
    <w:rsid w:val="00DB09A8"/>
    <w:rsid w:val="00DB5F7C"/>
    <w:rsid w:val="00DC170D"/>
    <w:rsid w:val="00DC24A8"/>
    <w:rsid w:val="00DC4467"/>
    <w:rsid w:val="00DC7199"/>
    <w:rsid w:val="00DD2343"/>
    <w:rsid w:val="00DD32A4"/>
    <w:rsid w:val="00DD5176"/>
    <w:rsid w:val="00DE0292"/>
    <w:rsid w:val="00DE05BD"/>
    <w:rsid w:val="00DE2073"/>
    <w:rsid w:val="00DF2C91"/>
    <w:rsid w:val="00DF368E"/>
    <w:rsid w:val="00DF6FA8"/>
    <w:rsid w:val="00E00FFC"/>
    <w:rsid w:val="00E02572"/>
    <w:rsid w:val="00E030B9"/>
    <w:rsid w:val="00E10F97"/>
    <w:rsid w:val="00E123D0"/>
    <w:rsid w:val="00E1355F"/>
    <w:rsid w:val="00E171CE"/>
    <w:rsid w:val="00E22063"/>
    <w:rsid w:val="00E36FD8"/>
    <w:rsid w:val="00E37B55"/>
    <w:rsid w:val="00E4035C"/>
    <w:rsid w:val="00E41BF0"/>
    <w:rsid w:val="00E42093"/>
    <w:rsid w:val="00E449CF"/>
    <w:rsid w:val="00E45FB9"/>
    <w:rsid w:val="00E468C2"/>
    <w:rsid w:val="00E537FF"/>
    <w:rsid w:val="00E54E87"/>
    <w:rsid w:val="00E55EFF"/>
    <w:rsid w:val="00E6456F"/>
    <w:rsid w:val="00E65761"/>
    <w:rsid w:val="00E80B39"/>
    <w:rsid w:val="00E83DC0"/>
    <w:rsid w:val="00E86724"/>
    <w:rsid w:val="00E9261A"/>
    <w:rsid w:val="00E93962"/>
    <w:rsid w:val="00EA470B"/>
    <w:rsid w:val="00EA62FB"/>
    <w:rsid w:val="00EA69C9"/>
    <w:rsid w:val="00EA7FE7"/>
    <w:rsid w:val="00EB04F6"/>
    <w:rsid w:val="00EB06D0"/>
    <w:rsid w:val="00EB1D10"/>
    <w:rsid w:val="00EC1909"/>
    <w:rsid w:val="00EC60A5"/>
    <w:rsid w:val="00ED1BF7"/>
    <w:rsid w:val="00ED2B49"/>
    <w:rsid w:val="00ED4C4A"/>
    <w:rsid w:val="00EE0B23"/>
    <w:rsid w:val="00EE28A9"/>
    <w:rsid w:val="00EE2F8C"/>
    <w:rsid w:val="00EF2486"/>
    <w:rsid w:val="00EF59A4"/>
    <w:rsid w:val="00EF6534"/>
    <w:rsid w:val="00EF6D39"/>
    <w:rsid w:val="00F11A3A"/>
    <w:rsid w:val="00F12DDA"/>
    <w:rsid w:val="00F13E61"/>
    <w:rsid w:val="00F201B2"/>
    <w:rsid w:val="00F31F03"/>
    <w:rsid w:val="00F36AE5"/>
    <w:rsid w:val="00F4762B"/>
    <w:rsid w:val="00F47FBD"/>
    <w:rsid w:val="00F50EA4"/>
    <w:rsid w:val="00F76F1C"/>
    <w:rsid w:val="00F82E39"/>
    <w:rsid w:val="00F8423C"/>
    <w:rsid w:val="00FA046D"/>
    <w:rsid w:val="00FA2B93"/>
    <w:rsid w:val="00FA585D"/>
    <w:rsid w:val="00FA7136"/>
    <w:rsid w:val="00FB2651"/>
    <w:rsid w:val="00FC0277"/>
    <w:rsid w:val="00FC2534"/>
    <w:rsid w:val="00FC3A6F"/>
    <w:rsid w:val="00FC7EAC"/>
    <w:rsid w:val="00FD4FBF"/>
    <w:rsid w:val="00FF123C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EFCA"/>
  <w15:docId w15:val="{AC2CE2B3-DAE6-47EF-8E8F-31D56F3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F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67AFD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745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46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8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6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B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B14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numbering" w:customStyle="1" w:styleId="Style1">
    <w:name w:val="Style1"/>
    <w:uiPriority w:val="99"/>
    <w:rsid w:val="009328F8"/>
    <w:pPr>
      <w:numPr>
        <w:numId w:val="1"/>
      </w:numPr>
    </w:pPr>
  </w:style>
  <w:style w:type="paragraph" w:customStyle="1" w:styleId="tv213">
    <w:name w:val="tv213"/>
    <w:basedOn w:val="Normal"/>
    <w:rsid w:val="00E40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numbering" w:customStyle="1" w:styleId="Style2">
    <w:name w:val="Style2"/>
    <w:uiPriority w:val="99"/>
    <w:rsid w:val="001A7487"/>
    <w:pPr>
      <w:numPr>
        <w:numId w:val="2"/>
      </w:numPr>
    </w:pPr>
  </w:style>
  <w:style w:type="numbering" w:customStyle="1" w:styleId="Style3">
    <w:name w:val="Style3"/>
    <w:uiPriority w:val="99"/>
    <w:rsid w:val="008232C4"/>
    <w:pPr>
      <w:numPr>
        <w:numId w:val="3"/>
      </w:numPr>
    </w:pPr>
  </w:style>
  <w:style w:type="numbering" w:customStyle="1" w:styleId="Style4">
    <w:name w:val="Style4"/>
    <w:uiPriority w:val="99"/>
    <w:rsid w:val="00CC2E44"/>
    <w:pPr>
      <w:numPr>
        <w:numId w:val="4"/>
      </w:numPr>
    </w:pPr>
  </w:style>
  <w:style w:type="character" w:customStyle="1" w:styleId="st">
    <w:name w:val="st"/>
    <w:basedOn w:val="DefaultParagraphFont"/>
    <w:rsid w:val="001E46AF"/>
  </w:style>
  <w:style w:type="character" w:styleId="Emphasis">
    <w:name w:val="Emphasis"/>
    <w:basedOn w:val="DefaultParagraphFont"/>
    <w:uiPriority w:val="20"/>
    <w:qFormat/>
    <w:rsid w:val="001E46AF"/>
    <w:rPr>
      <w:i/>
      <w:iCs/>
    </w:rPr>
  </w:style>
  <w:style w:type="paragraph" w:styleId="Revision">
    <w:name w:val="Revision"/>
    <w:hidden/>
    <w:uiPriority w:val="99"/>
    <w:semiHidden/>
    <w:rsid w:val="006217E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8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3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nhideWhenUsed/>
    <w:rsid w:val="00E55EF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5EFF"/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Strong">
    <w:name w:val="Strong"/>
    <w:uiPriority w:val="22"/>
    <w:qFormat/>
    <w:rsid w:val="00E55EF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67AFD"/>
    <w:rPr>
      <w:rFonts w:ascii="Arial" w:eastAsia="Lucida Sans Unicode" w:hAnsi="Arial" w:cs="Arial"/>
      <w:kern w:val="1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ais.dienests@salas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6875</Words>
  <Characters>3919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Briede</dc:creator>
  <cp:lastModifiedBy>SOC</cp:lastModifiedBy>
  <cp:revision>2</cp:revision>
  <cp:lastPrinted>2021-11-22T10:28:00Z</cp:lastPrinted>
  <dcterms:created xsi:type="dcterms:W3CDTF">2025-07-18T09:33:00Z</dcterms:created>
  <dcterms:modified xsi:type="dcterms:W3CDTF">2025-07-18T09:33:00Z</dcterms:modified>
</cp:coreProperties>
</file>